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D12" w:rsidRDefault="00801D05">
      <w:r>
        <w:t>Student’s Name</w:t>
      </w:r>
    </w:p>
    <w:p w:rsidR="00801D05" w:rsidRDefault="00801D05">
      <w:r>
        <w:t>Professor’s Name</w:t>
      </w:r>
    </w:p>
    <w:p w:rsidR="00801D05" w:rsidRDefault="00801D05">
      <w:r>
        <w:t>Course Number</w:t>
      </w:r>
    </w:p>
    <w:p w:rsidR="00801D05" w:rsidRDefault="00801D05">
      <w:r>
        <w:t xml:space="preserve">Date </w:t>
      </w:r>
    </w:p>
    <w:p w:rsidR="000A0420" w:rsidRDefault="000A0420" w:rsidP="000A0420">
      <w:pPr>
        <w:jc w:val="center"/>
      </w:pPr>
      <w:bookmarkStart w:id="0" w:name="_GoBack"/>
      <w:r>
        <w:t>The Great Delusion</w:t>
      </w:r>
      <w:bookmarkEnd w:id="0"/>
      <w:r>
        <w:t xml:space="preserve"> Book and Religious Narrative</w:t>
      </w:r>
    </w:p>
    <w:p w:rsidR="000A0420" w:rsidRDefault="000A0420" w:rsidP="000A0420">
      <w:pPr>
        <w:ind w:firstLine="720"/>
      </w:pPr>
      <w:r>
        <w:t xml:space="preserve">Religious narrative demarcates secularism to the rejection of religious concerns or religion. It conceptualizes secularism as engaging in activities which loathe religious considerations. For instance, atheism banishes the recognition of religion and subverts the activities promoting it. The philosophy of secularism denotes the interpretation of life by people on principle drawn from the material world. Also, religious narrative encompasses the concept of existentialism that entails the understanding of human subject concerning people’s feelings, acting, living human individual as well as their thinking subject. In </w:t>
      </w:r>
      <w:r w:rsidRPr="002D59E1">
        <w:rPr>
          <w:i/>
        </w:rPr>
        <w:t>The God Delusion</w:t>
      </w:r>
      <w:r>
        <w:t xml:space="preserve">, Dawkins authors the disestablishment of religion by giving an account of diverse perspectives of his argument. He opposes the belief in God’s existence while emphasizing on the stance of embracing atheism. In </w:t>
      </w:r>
      <w:r w:rsidRPr="00C7582A">
        <w:rPr>
          <w:i/>
        </w:rPr>
        <w:t>The God Delusion</w:t>
      </w:r>
      <w:r>
        <w:t>, the religious narrative explores how the writings in the book authored by Richard Dawkins subvert the conventional belief on morality, existence of God and evolution of natural selection.</w:t>
      </w:r>
    </w:p>
    <w:p w:rsidR="000A0420" w:rsidRDefault="000A0420" w:rsidP="000A0420">
      <w:pPr>
        <w:ind w:firstLine="720"/>
      </w:pPr>
      <w:r>
        <w:t xml:space="preserve">Religious narrative credits the incorporation of religious contents that may occur in multifaceted forms. Foremost, there is veneration to a supernatural being encapsulated in a religious belief system, secondly, when a character is presented as being religious or non-religious regarding his or her identity, experiences, opinion as well as social context. Dawkins </w:t>
      </w:r>
      <w:r>
        <w:lastRenderedPageBreak/>
        <w:t>emphasizes on the belief of no existence of deities</w:t>
      </w:r>
      <w:r w:rsidRPr="00C02B75">
        <w:rPr>
          <w:rFonts w:cs="Times New Roman"/>
          <w:color w:val="222222"/>
          <w:szCs w:val="24"/>
          <w:shd w:val="clear" w:color="auto" w:fill="FFFFFF"/>
        </w:rPr>
        <w:t xml:space="preserve"> </w:t>
      </w:r>
      <w:r>
        <w:rPr>
          <w:rFonts w:cs="Times New Roman"/>
          <w:color w:val="222222"/>
          <w:szCs w:val="24"/>
          <w:shd w:val="clear" w:color="auto" w:fill="FFFFFF"/>
        </w:rPr>
        <w:t>(</w:t>
      </w:r>
      <w:r w:rsidRPr="007C568D">
        <w:rPr>
          <w:rFonts w:cs="Times New Roman"/>
          <w:color w:val="222222"/>
          <w:szCs w:val="24"/>
          <w:shd w:val="clear" w:color="auto" w:fill="FFFFFF"/>
        </w:rPr>
        <w:t>Dawkins</w:t>
      </w:r>
      <w:r>
        <w:rPr>
          <w:rFonts w:cs="Times New Roman"/>
          <w:color w:val="222222"/>
          <w:szCs w:val="24"/>
          <w:shd w:val="clear" w:color="auto" w:fill="FFFFFF"/>
        </w:rPr>
        <w:t xml:space="preserve"> p.201)</w:t>
      </w:r>
      <w:r>
        <w:t xml:space="preserve">. He disregarded theism which is exhibited by myriad religious faiths like Christianity, Hinduism, and Islam. This view opposes the belief of religious believers who worship God. Religious considerations involve biblical narratives that offer guidelines of morally acceptable practices to be followed and those not to be done. Religious narrative reckons the existence of God who solely created the universe and every creature therein. However, this concept is subverted by the sentiments had in the book, </w:t>
      </w:r>
      <w:r w:rsidRPr="002D59E1">
        <w:rPr>
          <w:i/>
        </w:rPr>
        <w:t>The God Delusion</w:t>
      </w:r>
      <w:r>
        <w:t>. Dawkins explains that there is no supernatural being that created the world by making his reference to the “God hypothesis” where he examines his reasons for the non-existence of God.</w:t>
      </w:r>
    </w:p>
    <w:p w:rsidR="000A0420" w:rsidRDefault="000A0420" w:rsidP="000A0420">
      <w:pPr>
        <w:ind w:firstLine="720"/>
      </w:pPr>
      <w:r w:rsidRPr="002D59E1">
        <w:rPr>
          <w:i/>
        </w:rPr>
        <w:t>The God Delusion</w:t>
      </w:r>
      <w:r>
        <w:t xml:space="preserve"> by Richard Dawkins deposes the existence of a supernatural creator, God, by stating that such beliefs are false and unfounded. The literature ascribes to the notion of atheism which subverts the existence of a deity</w:t>
      </w:r>
      <w:r w:rsidRPr="00EF3912">
        <w:rPr>
          <w:rFonts w:cs="Times New Roman"/>
          <w:color w:val="222222"/>
          <w:szCs w:val="24"/>
          <w:shd w:val="clear" w:color="auto" w:fill="FFFFFF"/>
        </w:rPr>
        <w:t xml:space="preserve"> </w:t>
      </w:r>
      <w:r>
        <w:rPr>
          <w:rFonts w:cs="Times New Roman"/>
          <w:color w:val="222222"/>
          <w:szCs w:val="24"/>
          <w:shd w:val="clear" w:color="auto" w:fill="FFFFFF"/>
        </w:rPr>
        <w:t>(</w:t>
      </w:r>
      <w:r w:rsidRPr="007C568D">
        <w:rPr>
          <w:rFonts w:cs="Times New Roman"/>
          <w:color w:val="222222"/>
          <w:szCs w:val="24"/>
          <w:shd w:val="clear" w:color="auto" w:fill="FFFFFF"/>
        </w:rPr>
        <w:t>Kaplan</w:t>
      </w:r>
      <w:r>
        <w:rPr>
          <w:rFonts w:cs="Times New Roman"/>
          <w:color w:val="222222"/>
          <w:szCs w:val="24"/>
          <w:shd w:val="clear" w:color="auto" w:fill="FFFFFF"/>
        </w:rPr>
        <w:t xml:space="preserve"> p.423)</w:t>
      </w:r>
      <w:r>
        <w:t>. It criticizes religion to have championed division among people as people are in different religious factions like Christians, Muslims, Catholics, and Hindus. The literature explores morality, the existence of God as well as evolution by natural selection. He argues that the “theory of religion as an accidental by-product – a misfiring of something useful.” His disregard of religion is evident and profound. On the subject of morality, The God Delusion sabotages the concept of people embracing moral practices due to their belief in religion. Dawkins remonstrates the idea of religion and morality by opining that people need not become religious to do good but states that it is by instinct. Conversely, this is contradicting the concept brought forth by religious narrative with regards to the adoption of acceptable moral ethics such as honesty, integrity, and love.</w:t>
      </w:r>
    </w:p>
    <w:p w:rsidR="000A0420" w:rsidRDefault="000A0420" w:rsidP="000A0420">
      <w:pPr>
        <w:ind w:firstLine="720"/>
      </w:pPr>
      <w:r>
        <w:t xml:space="preserve">The book surveys the roots of religion as well as seeking clarification on its ubiquity in different cultures of human beings. Dawkins bases morality on Darwinian justification which </w:t>
      </w:r>
      <w:r>
        <w:lastRenderedPageBreak/>
        <w:t>opines that altruistic genes which have become selected in human being by the process of evolution render people with the ability to employ empathy. Further, he elucidates his concept towards morality by asking, “would you commit murder, rape or robbery if you knew that no God existed?” to which he states that few people will reply “yes” denting the assertion that there is a need for people to embrace religion to act morally</w:t>
      </w:r>
      <w:r w:rsidRPr="00433CB9">
        <w:rPr>
          <w:rFonts w:cs="Times New Roman"/>
          <w:color w:val="222222"/>
          <w:szCs w:val="24"/>
          <w:shd w:val="clear" w:color="auto" w:fill="FFFFFF"/>
        </w:rPr>
        <w:t xml:space="preserve"> </w:t>
      </w:r>
      <w:r>
        <w:rPr>
          <w:rFonts w:cs="Times New Roman"/>
          <w:color w:val="222222"/>
          <w:szCs w:val="24"/>
          <w:shd w:val="clear" w:color="auto" w:fill="FFFFFF"/>
        </w:rPr>
        <w:t>(</w:t>
      </w:r>
      <w:r w:rsidRPr="007C568D">
        <w:rPr>
          <w:rFonts w:cs="Times New Roman"/>
          <w:color w:val="222222"/>
          <w:szCs w:val="24"/>
          <w:shd w:val="clear" w:color="auto" w:fill="FFFFFF"/>
        </w:rPr>
        <w:t>Koleva</w:t>
      </w:r>
      <w:r>
        <w:rPr>
          <w:rFonts w:cs="Times New Roman"/>
          <w:color w:val="222222"/>
          <w:szCs w:val="24"/>
          <w:shd w:val="clear" w:color="auto" w:fill="FFFFFF"/>
        </w:rPr>
        <w:t xml:space="preserve"> p.119)</w:t>
      </w:r>
      <w:r>
        <w:t>. He supports his viewpoint by alluding to the existence of a moral Zeitgeist evolving within society that progress towards the backing of liberalism. Therefore, his book delineates that this moral consent has a pivotal influence on religious leaders on how they construe holy writings. As a result, Dawkins discourses that morality is not generated from the Bible and considers that our moral progress notifies the writings of the Bible acceptable and dismissed by Christians. He stresses that morality is not brought about through inclining to a particular religion but by ones’ consent and instinct to practice morally accepted practices.</w:t>
      </w:r>
    </w:p>
    <w:p w:rsidR="000A0420" w:rsidRDefault="000A0420" w:rsidP="000A0420">
      <w:pPr>
        <w:ind w:firstLine="720"/>
      </w:pPr>
      <w:r>
        <w:t>Religion is considered to tailor people’s characters to incorporate ethical practices which are significant in instilling better relationships in society</w:t>
      </w:r>
      <w:r w:rsidRPr="006D5C82">
        <w:rPr>
          <w:rFonts w:cs="Times New Roman"/>
          <w:color w:val="222222"/>
          <w:szCs w:val="24"/>
          <w:shd w:val="clear" w:color="auto" w:fill="FFFFFF"/>
        </w:rPr>
        <w:t xml:space="preserve"> </w:t>
      </w:r>
      <w:r>
        <w:rPr>
          <w:rFonts w:cs="Times New Roman"/>
          <w:color w:val="222222"/>
          <w:szCs w:val="24"/>
          <w:shd w:val="clear" w:color="auto" w:fill="FFFFFF"/>
        </w:rPr>
        <w:t xml:space="preserve">(Ross, and </w:t>
      </w:r>
      <w:r w:rsidRPr="007C568D">
        <w:rPr>
          <w:rFonts w:cs="Times New Roman"/>
          <w:color w:val="222222"/>
          <w:szCs w:val="24"/>
          <w:shd w:val="clear" w:color="auto" w:fill="FFFFFF"/>
        </w:rPr>
        <w:t>McKay</w:t>
      </w:r>
      <w:r>
        <w:rPr>
          <w:rFonts w:cs="Times New Roman"/>
          <w:color w:val="222222"/>
          <w:szCs w:val="24"/>
          <w:shd w:val="clear" w:color="auto" w:fill="FFFFFF"/>
        </w:rPr>
        <w:t xml:space="preserve"> p.416)</w:t>
      </w:r>
      <w:r>
        <w:t xml:space="preserve">. On the other hand, </w:t>
      </w:r>
      <w:r w:rsidRPr="002D59E1">
        <w:rPr>
          <w:i/>
        </w:rPr>
        <w:t>The God Delusion</w:t>
      </w:r>
      <w:r>
        <w:t xml:space="preserve"> states that people need not be etched on religion to be able to make good decisions but it is one’s intentional stance to do so which necessitates the situation. Religious narrative delimits that religion has well-outlined guidelines that are to be followed by believers. The rules shape their character traits, opinions, and values they embrace. They nurture the ideals and acceptable morals believers need to exude while relating to others. Tellingly, the concepts that Dawkins addresses concerning religion are not only despicable but detestable to religious believers. They deem his sentiments lacking spiritual connotation to their reverence to the existence of a deity.</w:t>
      </w:r>
    </w:p>
    <w:p w:rsidR="000A0420" w:rsidRDefault="000A0420" w:rsidP="000A0420">
      <w:pPr>
        <w:ind w:firstLine="720"/>
      </w:pPr>
      <w:r w:rsidRPr="002D59E1">
        <w:rPr>
          <w:i/>
        </w:rPr>
        <w:lastRenderedPageBreak/>
        <w:t>The God Delusion</w:t>
      </w:r>
      <w:r>
        <w:t xml:space="preserve"> subverts the existence of God as upheld in religious narrative thereby defending the concept of atheism. Its offensive sentiments against religion are manifest in Dawkins's statement with regards to religion being a divisive force upholding bigotry against homosexuals, fosters fanaticism as well having a negative influence on society in many more ways like self-conceit by judging others</w:t>
      </w:r>
      <w:r w:rsidRPr="000642FB">
        <w:rPr>
          <w:rFonts w:cs="Times New Roman"/>
          <w:color w:val="222222"/>
          <w:szCs w:val="24"/>
          <w:shd w:val="clear" w:color="auto" w:fill="FFFFFF"/>
        </w:rPr>
        <w:t xml:space="preserve"> </w:t>
      </w:r>
      <w:r>
        <w:rPr>
          <w:rFonts w:cs="Times New Roman"/>
          <w:color w:val="222222"/>
          <w:szCs w:val="24"/>
          <w:shd w:val="clear" w:color="auto" w:fill="FFFFFF"/>
        </w:rPr>
        <w:t>(</w:t>
      </w:r>
      <w:r w:rsidRPr="007C568D">
        <w:rPr>
          <w:rFonts w:cs="Times New Roman"/>
          <w:color w:val="222222"/>
          <w:szCs w:val="24"/>
          <w:shd w:val="clear" w:color="auto" w:fill="FFFFFF"/>
        </w:rPr>
        <w:t>Sideris</w:t>
      </w:r>
      <w:r>
        <w:rPr>
          <w:rFonts w:cs="Times New Roman"/>
          <w:color w:val="222222"/>
          <w:szCs w:val="24"/>
          <w:shd w:val="clear" w:color="auto" w:fill="FFFFFF"/>
        </w:rPr>
        <w:t xml:space="preserve"> p.428)</w:t>
      </w:r>
      <w:r>
        <w:t>. He terms religion as a “label for in-group/out-group enmity and vendetta.” he emphasizes the need to avoid imposing children to learn religion in schools and deem it an indoctrination practice. Moreover, he says teaching religious studies in schools to be a mental abuse to children. Dawkins detests the labeling of children in institutions as a Muslim child, Christian child or Catholic child by explaining that they are misapplied as compared to the concepts of a Marxist child or Tory child. His arguments concerned the infringement of children’s on their independent views concerning whether to embrace religion or not. He recants the existence of God by allotting that it is a false belief that has been imposed on people. The book gives reverence to the non-religious means like philosophy along with science over religion to be astronomical in giving people consolation and inspiration. Dawkins affirms that the atheistic viewpoint is life avowing than religion which he considers does not offer to satisfy mysteries in life.</w:t>
      </w:r>
    </w:p>
    <w:p w:rsidR="000A0420" w:rsidRDefault="000A0420" w:rsidP="000A0420">
      <w:pPr>
        <w:ind w:firstLine="720"/>
      </w:pPr>
      <w:r>
        <w:t xml:space="preserve">In The </w:t>
      </w:r>
      <w:r w:rsidRPr="002D59E1">
        <w:rPr>
          <w:i/>
        </w:rPr>
        <w:t>God Delusion</w:t>
      </w:r>
      <w:r>
        <w:t xml:space="preserve">, Dawkins opposes the theism exhibited in diverse religions such as Christianity, Islam as well as Hinduism. He challenges their overly belief in the existence of interventionist God by referring it as the ‘God Hypotheses.” He posits that whether God exists or not is based on scientific explanation concerning the universe and can only be discovered in principle. Dawkins’ argument does not recognize practice to be able to discover the existence or non-existence of God. The book deems natural selection to be the cornerstone that ensures the evolution of the population in the world. Dawkins’ writings disestablish the creation theory </w:t>
      </w:r>
      <w:r>
        <w:lastRenderedPageBreak/>
        <w:t>whereby God created every creature in the universe. Religious narrative defends the creation story and support and that biblical writings to be holy thus deserving veneration by every human being.</w:t>
      </w:r>
    </w:p>
    <w:p w:rsidR="000A0420" w:rsidRDefault="000A0420" w:rsidP="000A0420">
      <w:pPr>
        <w:ind w:firstLine="720"/>
      </w:pPr>
      <w:r>
        <w:t>Dawkins views evolution by natural selection could explain apparent design like the universe. He indicates that the biggest bottleneck to the human intellect has to demystify how the design of the universe arose. The book draws attention to the quest of explaining why there is no existence of God. Dawkins defends his argument by stating, “The temptation is a false one because the designer hypothesis immediately raises the larger problem of who designed the designer. “ It is clear that Dawkins does not consider that there is a supernatural being as he regards no one can design without being designed as well.</w:t>
      </w:r>
    </w:p>
    <w:p w:rsidR="000A0420" w:rsidRDefault="000A0420" w:rsidP="000A0420">
      <w:pPr>
        <w:ind w:firstLine="720"/>
      </w:pPr>
      <w:r>
        <w:t xml:space="preserve">In conclusion, </w:t>
      </w:r>
      <w:r w:rsidRPr="002D59E1">
        <w:rPr>
          <w:i/>
        </w:rPr>
        <w:t>God Delusion</w:t>
      </w:r>
      <w:r>
        <w:t xml:space="preserve"> refutes adherence towards religion or religious considerations. In the book, Richard Dawkins gives his perspectives concerning people’s ability to practice ethical morals without necessary being coerced by religion. He even states that atheists practice good morals over religious believers. Furthermore, he disputes the existence of a supernatural being, God, by giving an account of his reasons through the “God hypothesis.” His point of view concerning religion contests the belief in religion or religious concerns that respect the worship of God. People’s faith should be respected without compelling them to renounce their faiths. That is, some people believe in religion and their stance has to be feared.</w:t>
      </w:r>
    </w:p>
    <w:p w:rsidR="000A0420" w:rsidRDefault="000A0420" w:rsidP="000A0420">
      <w:pPr>
        <w:ind w:firstLine="720"/>
        <w:jc w:val="center"/>
      </w:pPr>
    </w:p>
    <w:p w:rsidR="000A0420" w:rsidRDefault="000A0420" w:rsidP="000A0420">
      <w:pPr>
        <w:ind w:firstLine="720"/>
        <w:jc w:val="center"/>
      </w:pPr>
    </w:p>
    <w:p w:rsidR="000A0420" w:rsidRDefault="000A0420" w:rsidP="000A0420"/>
    <w:p w:rsidR="000A0420" w:rsidRDefault="000A0420" w:rsidP="000A0420">
      <w:pPr>
        <w:ind w:firstLine="720"/>
        <w:jc w:val="center"/>
      </w:pPr>
      <w:r>
        <w:lastRenderedPageBreak/>
        <w:t>Works Cited</w:t>
      </w:r>
    </w:p>
    <w:p w:rsidR="000A0420" w:rsidRPr="007C568D" w:rsidRDefault="000A0420" w:rsidP="000A0420">
      <w:pPr>
        <w:ind w:left="720" w:hanging="720"/>
        <w:rPr>
          <w:rFonts w:cs="Times New Roman"/>
          <w:color w:val="222222"/>
          <w:szCs w:val="24"/>
          <w:shd w:val="clear" w:color="auto" w:fill="FFFFFF"/>
        </w:rPr>
      </w:pPr>
      <w:r w:rsidRPr="007C568D">
        <w:rPr>
          <w:rFonts w:cs="Times New Roman"/>
          <w:color w:val="222222"/>
          <w:szCs w:val="24"/>
          <w:shd w:val="clear" w:color="auto" w:fill="FFFFFF"/>
        </w:rPr>
        <w:t>Dawkins, Richard. </w:t>
      </w:r>
      <w:r w:rsidRPr="007C568D">
        <w:rPr>
          <w:rFonts w:cs="Times New Roman"/>
          <w:i/>
          <w:iCs/>
          <w:color w:val="222222"/>
          <w:szCs w:val="24"/>
          <w:shd w:val="clear" w:color="auto" w:fill="FFFFFF"/>
        </w:rPr>
        <w:t>The god delusion</w:t>
      </w:r>
      <w:r w:rsidRPr="007C568D">
        <w:rPr>
          <w:rFonts w:cs="Times New Roman"/>
          <w:color w:val="222222"/>
          <w:szCs w:val="24"/>
          <w:shd w:val="clear" w:color="auto" w:fill="FFFFFF"/>
        </w:rPr>
        <w:t>. Random House, 2016.</w:t>
      </w:r>
    </w:p>
    <w:p w:rsidR="000A0420" w:rsidRPr="007C568D" w:rsidRDefault="000A0420" w:rsidP="000A0420">
      <w:pPr>
        <w:ind w:left="720" w:hanging="720"/>
        <w:rPr>
          <w:rFonts w:cs="Times New Roman"/>
          <w:color w:val="222222"/>
          <w:szCs w:val="24"/>
          <w:shd w:val="clear" w:color="auto" w:fill="FFFFFF"/>
        </w:rPr>
      </w:pPr>
      <w:r w:rsidRPr="007C568D">
        <w:rPr>
          <w:rFonts w:cs="Times New Roman"/>
          <w:color w:val="222222"/>
          <w:szCs w:val="24"/>
          <w:shd w:val="clear" w:color="auto" w:fill="FFFFFF"/>
        </w:rPr>
        <w:t>Kaplan, Grant. "The New Atheism: Dawkins, Harris, Hitchens." </w:t>
      </w:r>
      <w:r w:rsidRPr="007C568D">
        <w:rPr>
          <w:rFonts w:cs="Times New Roman"/>
          <w:i/>
          <w:iCs/>
          <w:color w:val="222222"/>
          <w:szCs w:val="24"/>
          <w:shd w:val="clear" w:color="auto" w:fill="FFFFFF"/>
        </w:rPr>
        <w:t>The Palgrave Handbook of Mimetic Theory and Religion</w:t>
      </w:r>
      <w:r w:rsidRPr="007C568D">
        <w:rPr>
          <w:rFonts w:cs="Times New Roman"/>
          <w:color w:val="222222"/>
          <w:szCs w:val="24"/>
          <w:shd w:val="clear" w:color="auto" w:fill="FFFFFF"/>
        </w:rPr>
        <w:t>. Palgrave Macmillan, New York, 2017. 423-430.</w:t>
      </w:r>
    </w:p>
    <w:p w:rsidR="000A0420" w:rsidRPr="007C568D" w:rsidRDefault="000A0420" w:rsidP="000A0420">
      <w:pPr>
        <w:ind w:left="720" w:hanging="720"/>
        <w:rPr>
          <w:rFonts w:cs="Times New Roman"/>
          <w:color w:val="222222"/>
          <w:szCs w:val="24"/>
          <w:shd w:val="clear" w:color="auto" w:fill="FFFFFF"/>
        </w:rPr>
      </w:pPr>
      <w:r w:rsidRPr="007C568D">
        <w:rPr>
          <w:rFonts w:cs="Times New Roman"/>
          <w:color w:val="222222"/>
          <w:szCs w:val="24"/>
          <w:shd w:val="clear" w:color="auto" w:fill="FFFFFF"/>
        </w:rPr>
        <w:t>Koleva, Daniela. </w:t>
      </w:r>
      <w:r w:rsidRPr="007C568D">
        <w:rPr>
          <w:rFonts w:cs="Times New Roman"/>
          <w:i/>
          <w:iCs/>
          <w:color w:val="222222"/>
          <w:szCs w:val="24"/>
          <w:shd w:val="clear" w:color="auto" w:fill="FFFFFF"/>
        </w:rPr>
        <w:t>Ageing, ritual and social change: Comparing the secular and religious in Eastern and Western Europe</w:t>
      </w:r>
      <w:r w:rsidRPr="007C568D">
        <w:rPr>
          <w:rFonts w:cs="Times New Roman"/>
          <w:color w:val="222222"/>
          <w:szCs w:val="24"/>
          <w:shd w:val="clear" w:color="auto" w:fill="FFFFFF"/>
        </w:rPr>
        <w:t>. Routledge, 2016.</w:t>
      </w:r>
    </w:p>
    <w:p w:rsidR="000A0420" w:rsidRPr="007C568D" w:rsidRDefault="000A0420" w:rsidP="000A0420">
      <w:pPr>
        <w:ind w:left="720" w:hanging="720"/>
        <w:rPr>
          <w:rFonts w:cs="Times New Roman"/>
          <w:color w:val="222222"/>
          <w:szCs w:val="24"/>
          <w:shd w:val="clear" w:color="auto" w:fill="FFFFFF"/>
        </w:rPr>
      </w:pPr>
      <w:r w:rsidRPr="007C568D">
        <w:rPr>
          <w:rFonts w:cs="Times New Roman"/>
          <w:color w:val="222222"/>
          <w:szCs w:val="24"/>
          <w:shd w:val="clear" w:color="auto" w:fill="FFFFFF"/>
        </w:rPr>
        <w:t>Ross, Robert M., and Ryan McKay. "Why is belief in God not a delusion?." </w:t>
      </w:r>
      <w:r w:rsidRPr="007C568D">
        <w:rPr>
          <w:rFonts w:cs="Times New Roman"/>
          <w:i/>
          <w:iCs/>
          <w:color w:val="222222"/>
          <w:szCs w:val="24"/>
          <w:shd w:val="clear" w:color="auto" w:fill="FFFFFF"/>
        </w:rPr>
        <w:t>Religion, Brain &amp; Behavior</w:t>
      </w:r>
      <w:r w:rsidRPr="007C568D">
        <w:rPr>
          <w:rFonts w:cs="Times New Roman"/>
          <w:color w:val="222222"/>
          <w:szCs w:val="24"/>
          <w:shd w:val="clear" w:color="auto" w:fill="FFFFFF"/>
        </w:rPr>
        <w:t> 7.4 (2017): 316-319.</w:t>
      </w:r>
    </w:p>
    <w:p w:rsidR="000A0420" w:rsidRPr="007C568D" w:rsidRDefault="000A0420" w:rsidP="000A0420">
      <w:pPr>
        <w:ind w:left="720" w:hanging="720"/>
        <w:rPr>
          <w:rFonts w:cs="Times New Roman"/>
          <w:szCs w:val="24"/>
        </w:rPr>
      </w:pPr>
      <w:r w:rsidRPr="007C568D">
        <w:rPr>
          <w:rFonts w:cs="Times New Roman"/>
          <w:color w:val="222222"/>
          <w:szCs w:val="24"/>
          <w:shd w:val="clear" w:color="auto" w:fill="FFFFFF"/>
        </w:rPr>
        <w:t>Sideris, Lisa H. "Existential Threats: American Apocalyptic Beliefs in the Technological Era. By Lisa Vox." (2019): 428-430.</w:t>
      </w:r>
    </w:p>
    <w:p w:rsidR="000A0420" w:rsidRDefault="000A0420" w:rsidP="000A0420"/>
    <w:p w:rsidR="000A0420" w:rsidRPr="00CF6D11" w:rsidRDefault="000A0420" w:rsidP="000A0420"/>
    <w:p w:rsidR="000A0420" w:rsidRDefault="000A0420"/>
    <w:p w:rsidR="00801D05" w:rsidRDefault="00801D05" w:rsidP="00801D05">
      <w:pPr>
        <w:jc w:val="center"/>
      </w:pPr>
    </w:p>
    <w:sectPr w:rsidR="00801D05" w:rsidSect="00514D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1F1" w:rsidRDefault="00D671F1" w:rsidP="00801D05">
      <w:pPr>
        <w:spacing w:after="0" w:line="240" w:lineRule="auto"/>
      </w:pPr>
      <w:r>
        <w:separator/>
      </w:r>
    </w:p>
  </w:endnote>
  <w:endnote w:type="continuationSeparator" w:id="0">
    <w:p w:rsidR="00D671F1" w:rsidRDefault="00D671F1" w:rsidP="00801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1F1" w:rsidRDefault="00D671F1" w:rsidP="00801D05">
      <w:pPr>
        <w:spacing w:after="0" w:line="240" w:lineRule="auto"/>
      </w:pPr>
      <w:r>
        <w:separator/>
      </w:r>
    </w:p>
  </w:footnote>
  <w:footnote w:type="continuationSeparator" w:id="0">
    <w:p w:rsidR="00D671F1" w:rsidRDefault="00D671F1" w:rsidP="00801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9325001"/>
      <w:docPartObj>
        <w:docPartGallery w:val="Page Numbers (Top of Page)"/>
        <w:docPartUnique/>
      </w:docPartObj>
    </w:sdtPr>
    <w:sdtEndPr/>
    <w:sdtContent>
      <w:p w:rsidR="00801D05" w:rsidRDefault="00801D05">
        <w:pPr>
          <w:pStyle w:val="Header"/>
          <w:jc w:val="right"/>
        </w:pPr>
        <w:r>
          <w:t xml:space="preserve">Surname </w:t>
        </w:r>
        <w:r w:rsidR="00D671F1">
          <w:fldChar w:fldCharType="begin"/>
        </w:r>
        <w:r w:rsidR="00D671F1">
          <w:instrText xml:space="preserve"> PAGE   \* MERGEFORMAT </w:instrText>
        </w:r>
        <w:r w:rsidR="00D671F1">
          <w:fldChar w:fldCharType="separate"/>
        </w:r>
        <w:r w:rsidR="00E85CC3">
          <w:rPr>
            <w:noProof/>
          </w:rPr>
          <w:t>1</w:t>
        </w:r>
        <w:r w:rsidR="00D671F1">
          <w:rPr>
            <w:noProof/>
          </w:rPr>
          <w:fldChar w:fldCharType="end"/>
        </w:r>
      </w:p>
    </w:sdtContent>
  </w:sdt>
  <w:p w:rsidR="00801D05" w:rsidRDefault="00801D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D05"/>
    <w:rsid w:val="000A0420"/>
    <w:rsid w:val="002A29D6"/>
    <w:rsid w:val="00377423"/>
    <w:rsid w:val="00514D12"/>
    <w:rsid w:val="006945C1"/>
    <w:rsid w:val="00801D05"/>
    <w:rsid w:val="00873A9C"/>
    <w:rsid w:val="009160DF"/>
    <w:rsid w:val="00AA5FC1"/>
    <w:rsid w:val="00B410B4"/>
    <w:rsid w:val="00C25BAD"/>
    <w:rsid w:val="00D671F1"/>
    <w:rsid w:val="00E359A6"/>
    <w:rsid w:val="00E85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B461FD-1E34-4CF7-946C-783F0FD37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D05"/>
    <w:rPr>
      <w:rFonts w:ascii="Times New Roman" w:hAnsi="Times New Roman"/>
      <w:sz w:val="24"/>
    </w:rPr>
  </w:style>
  <w:style w:type="paragraph" w:styleId="Footer">
    <w:name w:val="footer"/>
    <w:basedOn w:val="Normal"/>
    <w:link w:val="FooterChar"/>
    <w:uiPriority w:val="99"/>
    <w:semiHidden/>
    <w:unhideWhenUsed/>
    <w:rsid w:val="00801D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1D0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1471</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2019-10-14T06:40:00Z</dcterms:created>
  <dcterms:modified xsi:type="dcterms:W3CDTF">2019-10-14T06:40:00Z</dcterms:modified>
</cp:coreProperties>
</file>